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3E5" w:rsidRDefault="001D352D" w:rsidP="001D352D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Universal Certificate of General Studies</w:t>
      </w:r>
    </w:p>
    <w:p w:rsidR="002766F6" w:rsidRDefault="006828C3" w:rsidP="001D352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2021</w:t>
      </w:r>
      <w:r w:rsidR="002766F6">
        <w:rPr>
          <w:sz w:val="32"/>
          <w:szCs w:val="32"/>
        </w:rPr>
        <w:t>-2022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98"/>
        <w:gridCol w:w="610"/>
        <w:gridCol w:w="5484"/>
        <w:gridCol w:w="1376"/>
        <w:gridCol w:w="1182"/>
      </w:tblGrid>
      <w:tr w:rsidR="001D352D" w:rsidRPr="001D352D" w:rsidTr="00394E9A">
        <w:tc>
          <w:tcPr>
            <w:tcW w:w="9350" w:type="dxa"/>
            <w:gridSpan w:val="5"/>
            <w:shd w:val="clear" w:color="auto" w:fill="C5E0B3"/>
          </w:tcPr>
          <w:p w:rsidR="001D352D" w:rsidRPr="001D352D" w:rsidRDefault="001D352D" w:rsidP="001D352D">
            <w:pPr>
              <w:widowControl w:val="0"/>
              <w:shd w:val="clear" w:color="auto" w:fill="C5E0B3"/>
              <w:spacing w:before="12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/>
                <w:bCs/>
                <w:sz w:val="23"/>
                <w:szCs w:val="23"/>
                <w:shd w:val="clear" w:color="auto" w:fill="C5E0B3"/>
              </w:rPr>
              <w:t>B</w:t>
            </w:r>
            <w:r w:rsidRPr="001D352D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lock I:  Written Communication  </w:t>
            </w:r>
          </w:p>
          <w:p w:rsidR="001D352D" w:rsidRPr="001D352D" w:rsidRDefault="001D352D" w:rsidP="001D352D">
            <w:pPr>
              <w:widowControl w:val="0"/>
              <w:shd w:val="clear" w:color="auto" w:fill="C5E0B3"/>
              <w:spacing w:before="12"/>
              <w:rPr>
                <w:rFonts w:ascii="Calibri" w:eastAsia="Calibri" w:hAnsi="Calibri" w:cs="Calibri"/>
                <w:b/>
                <w:bCs/>
                <w:sz w:val="23"/>
                <w:szCs w:val="23"/>
                <w:shd w:val="clear" w:color="auto" w:fill="C5E0B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Students must take ENG 111 and one other course for a total of 6 credits</w:t>
            </w: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ENG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111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College Composition I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3 credits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ENG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112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College Composition II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3 credits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792" w:type="dxa"/>
            <w:gridSpan w:val="3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Block II:  Humanities/Art/Literature</w:t>
            </w:r>
          </w:p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i/>
                <w:sz w:val="23"/>
                <w:szCs w:val="23"/>
              </w:rPr>
              <w:t xml:space="preserve">Student selects </w:t>
            </w:r>
            <w:r w:rsidRPr="001D352D">
              <w:rPr>
                <w:rFonts w:ascii="Calibri" w:eastAsia="Calibri" w:hAnsi="Calibri" w:cs="Calibri"/>
                <w:b/>
                <w:bCs/>
                <w:i/>
                <w:sz w:val="23"/>
                <w:szCs w:val="23"/>
                <w:u w:val="single"/>
              </w:rPr>
              <w:t>take 2 courses (3 credits each) from two different categories</w:t>
            </w:r>
            <w:r w:rsidRPr="001D352D">
              <w:rPr>
                <w:rFonts w:ascii="Calibri" w:eastAsia="Calibri" w:hAnsi="Calibri" w:cs="Calibri"/>
                <w:bCs/>
                <w:i/>
                <w:sz w:val="23"/>
                <w:szCs w:val="23"/>
              </w:rPr>
              <w:t>, for a total of 6 credits</w:t>
            </w:r>
          </w:p>
        </w:tc>
        <w:tc>
          <w:tcPr>
            <w:tcW w:w="1376" w:type="dxa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6 credits</w:t>
            </w:r>
          </w:p>
        </w:tc>
        <w:tc>
          <w:tcPr>
            <w:tcW w:w="1182" w:type="dxa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8168" w:type="dxa"/>
            <w:gridSpan w:val="4"/>
            <w:shd w:val="clear" w:color="auto" w:fill="D9D9D9"/>
          </w:tcPr>
          <w:p w:rsidR="001D352D" w:rsidRPr="001D352D" w:rsidRDefault="001D352D" w:rsidP="001D352D">
            <w:pPr>
              <w:widowControl w:val="0"/>
              <w:spacing w:before="12"/>
              <w:jc w:val="center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Arts</w:t>
            </w:r>
          </w:p>
        </w:tc>
        <w:tc>
          <w:tcPr>
            <w:tcW w:w="1182" w:type="dxa"/>
            <w:shd w:val="clear" w:color="auto" w:fill="D9D9D9"/>
          </w:tcPr>
          <w:p w:rsidR="001D352D" w:rsidRPr="001D352D" w:rsidRDefault="001D352D" w:rsidP="001D352D">
            <w:pPr>
              <w:widowControl w:val="0"/>
              <w:spacing w:before="12"/>
              <w:jc w:val="center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>ART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>101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Times New Roman"/>
              </w:rPr>
              <w:t>History</w:t>
            </w:r>
            <w:r w:rsidRPr="001D352D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>of</w:t>
            </w:r>
            <w:r w:rsidRPr="001D352D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>Art:</w:t>
            </w:r>
            <w:r w:rsidRPr="001D352D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>Prehistoric</w:t>
            </w:r>
            <w:r w:rsidRPr="001D352D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>to</w:t>
            </w:r>
            <w:r w:rsidRPr="001D352D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 xml:space="preserve">Gothic                                             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BFBFBF"/>
              </w:rPr>
            </w:pPr>
            <w:r w:rsidRPr="001D352D">
              <w:rPr>
                <w:rFonts w:ascii="Calibri" w:eastAsia="Calibri" w:hAnsi="Calibri" w:cs="Calibri"/>
                <w:bCs/>
                <w:color w:val="BFBFBF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BFBFBF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 xml:space="preserve">CST 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>151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 xml:space="preserve">Film Appreciation I                                                                          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BFBFBF"/>
              </w:rPr>
            </w:pPr>
            <w:r w:rsidRPr="001D352D">
              <w:rPr>
                <w:rFonts w:ascii="Calibri" w:eastAsia="Calibri" w:hAnsi="Calibri" w:cs="Calibri"/>
                <w:bCs/>
                <w:color w:val="BFBFBF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BFBFBF"/>
              </w:rPr>
            </w:pPr>
          </w:p>
        </w:tc>
      </w:tr>
      <w:tr w:rsidR="001D352D" w:rsidRPr="001D352D" w:rsidTr="001D352D">
        <w:tc>
          <w:tcPr>
            <w:tcW w:w="8168" w:type="dxa"/>
            <w:gridSpan w:val="4"/>
            <w:shd w:val="clear" w:color="auto" w:fill="D9D9D9"/>
          </w:tcPr>
          <w:p w:rsidR="001D352D" w:rsidRPr="001D352D" w:rsidRDefault="001D352D" w:rsidP="001D352D">
            <w:pPr>
              <w:widowControl w:val="0"/>
              <w:spacing w:before="12"/>
              <w:jc w:val="center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>Humanities</w:t>
            </w:r>
          </w:p>
        </w:tc>
        <w:tc>
          <w:tcPr>
            <w:tcW w:w="1182" w:type="dxa"/>
            <w:shd w:val="clear" w:color="auto" w:fill="D9D9D9"/>
          </w:tcPr>
          <w:p w:rsidR="001D352D" w:rsidRPr="001D352D" w:rsidRDefault="001D352D" w:rsidP="001D352D">
            <w:pPr>
              <w:widowControl w:val="0"/>
              <w:spacing w:before="12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>HUM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>201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 xml:space="preserve">Early Humanities                                                                             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BFBFBF"/>
              </w:rPr>
            </w:pPr>
            <w:r w:rsidRPr="001D352D">
              <w:rPr>
                <w:rFonts w:ascii="Calibri" w:eastAsia="Calibri" w:hAnsi="Calibri" w:cs="Calibri"/>
                <w:bCs/>
                <w:color w:val="BFBFBF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BFBFBF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>HUM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>202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 xml:space="preserve">Modern Humanities                                                                       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BFBFBF"/>
              </w:rPr>
            </w:pPr>
            <w:r w:rsidRPr="001D352D">
              <w:rPr>
                <w:rFonts w:ascii="Calibri" w:eastAsia="Calibri" w:hAnsi="Calibri" w:cs="Calibri"/>
                <w:bCs/>
                <w:color w:val="BFBFBF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BFBFBF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>PHI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>220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 xml:space="preserve">Ethics                                                                                                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BFBFBF"/>
              </w:rPr>
            </w:pPr>
            <w:r w:rsidRPr="001D352D">
              <w:rPr>
                <w:rFonts w:ascii="Calibri" w:eastAsia="Calibri" w:hAnsi="Calibri" w:cs="Calibri"/>
                <w:bCs/>
                <w:color w:val="BFBFBF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BFBFBF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 xml:space="preserve">REL 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Calibri"/>
                <w:bCs/>
              </w:rPr>
              <w:t>100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</w:rPr>
            </w:pPr>
            <w:r w:rsidRPr="001D352D">
              <w:rPr>
                <w:rFonts w:ascii="Calibri" w:eastAsia="Calibri" w:hAnsi="Calibri" w:cs="Times New Roman"/>
              </w:rPr>
              <w:t>Introduction</w:t>
            </w:r>
            <w:r w:rsidRPr="001D352D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>to</w:t>
            </w:r>
            <w:r w:rsidRPr="001D352D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>the</w:t>
            </w:r>
            <w:r w:rsidRPr="001D352D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>Study</w:t>
            </w:r>
            <w:r w:rsidRPr="001D352D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>of</w:t>
            </w:r>
            <w:r w:rsidRPr="001D352D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 xml:space="preserve">Religion 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BFBFBF"/>
              </w:rPr>
            </w:pPr>
            <w:r w:rsidRPr="001D352D">
              <w:rPr>
                <w:rFonts w:ascii="Calibri" w:eastAsia="Calibri" w:hAnsi="Calibri" w:cs="Calibri"/>
                <w:bCs/>
                <w:color w:val="BFBFBF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BFBFBF"/>
              </w:rPr>
            </w:pPr>
          </w:p>
        </w:tc>
      </w:tr>
      <w:tr w:rsidR="001D352D" w:rsidRPr="001D352D" w:rsidTr="001D352D">
        <w:tc>
          <w:tcPr>
            <w:tcW w:w="8168" w:type="dxa"/>
            <w:gridSpan w:val="4"/>
            <w:shd w:val="clear" w:color="auto" w:fill="D9D9D9"/>
          </w:tcPr>
          <w:p w:rsidR="001D352D" w:rsidRPr="001D352D" w:rsidRDefault="001D352D" w:rsidP="001D352D">
            <w:pPr>
              <w:widowControl w:val="0"/>
              <w:spacing w:before="12"/>
              <w:jc w:val="center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Literature</w:t>
            </w:r>
          </w:p>
        </w:tc>
        <w:tc>
          <w:tcPr>
            <w:tcW w:w="1182" w:type="dxa"/>
            <w:shd w:val="clear" w:color="auto" w:fill="D9D9D9"/>
          </w:tcPr>
          <w:p w:rsidR="001D352D" w:rsidRPr="001D352D" w:rsidRDefault="001D352D" w:rsidP="001D352D">
            <w:pPr>
              <w:widowControl w:val="0"/>
              <w:spacing w:before="12"/>
              <w:jc w:val="center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ENG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250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Children’s Literature (3 credits)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BFBFBF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BFBFBF"/>
                <w:sz w:val="23"/>
                <w:szCs w:val="23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BFBFBF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792" w:type="dxa"/>
            <w:gridSpan w:val="3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Block III:  Social and Behavioral Sciences</w:t>
            </w:r>
          </w:p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Students selects one course, for a total of 3 credits</w:t>
            </w:r>
          </w:p>
        </w:tc>
        <w:tc>
          <w:tcPr>
            <w:tcW w:w="1376" w:type="dxa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3 credits</w:t>
            </w:r>
          </w:p>
        </w:tc>
        <w:tc>
          <w:tcPr>
            <w:tcW w:w="1182" w:type="dxa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ECO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201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Principles of Macroeconomics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ECO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202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Principles of Microeconomics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PLS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135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U.S. Government and Politics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PSY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200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Principles of Psychology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SOC 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200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Introduction to Sociology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792" w:type="dxa"/>
            <w:gridSpan w:val="3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Block IV:  Natural Sciences</w:t>
            </w:r>
          </w:p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Student selects one course, for a total of 4 credits</w:t>
            </w:r>
          </w:p>
        </w:tc>
        <w:tc>
          <w:tcPr>
            <w:tcW w:w="1376" w:type="dxa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4 credits</w:t>
            </w:r>
          </w:p>
        </w:tc>
        <w:tc>
          <w:tcPr>
            <w:tcW w:w="1182" w:type="dxa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BIO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101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General Biology I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4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CHM 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111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Introductory Chemistry I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4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792" w:type="dxa"/>
            <w:gridSpan w:val="3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Block V: Mathematics</w:t>
            </w:r>
          </w:p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Student selects one course from the Quantitative/Statistics Pathway or the Calculus Pathway, for a total of 3-4 credits</w:t>
            </w:r>
          </w:p>
        </w:tc>
        <w:tc>
          <w:tcPr>
            <w:tcW w:w="1376" w:type="dxa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3-4 credits</w:t>
            </w:r>
          </w:p>
        </w:tc>
        <w:tc>
          <w:tcPr>
            <w:tcW w:w="1182" w:type="dxa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8168" w:type="dxa"/>
            <w:gridSpan w:val="4"/>
            <w:shd w:val="clear" w:color="auto" w:fill="D9D9D9"/>
          </w:tcPr>
          <w:p w:rsidR="001D352D" w:rsidRPr="001D352D" w:rsidRDefault="001D352D" w:rsidP="001D352D">
            <w:pPr>
              <w:widowControl w:val="0"/>
              <w:spacing w:before="12"/>
              <w:jc w:val="center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Quantitative/Statistics Pathway</w:t>
            </w:r>
          </w:p>
        </w:tc>
        <w:tc>
          <w:tcPr>
            <w:tcW w:w="1182" w:type="dxa"/>
            <w:shd w:val="clear" w:color="auto" w:fill="D9D9D9"/>
          </w:tcPr>
          <w:p w:rsidR="001D352D" w:rsidRPr="001D352D" w:rsidRDefault="001D352D" w:rsidP="001D352D">
            <w:pPr>
              <w:widowControl w:val="0"/>
              <w:spacing w:before="12"/>
              <w:jc w:val="center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MTH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154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Quantitative Reasoning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MTH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155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Statistical Reasoning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8168" w:type="dxa"/>
            <w:gridSpan w:val="4"/>
            <w:shd w:val="clear" w:color="auto" w:fill="D9D9D9"/>
          </w:tcPr>
          <w:p w:rsidR="001D352D" w:rsidRPr="001D352D" w:rsidRDefault="001D352D" w:rsidP="001D352D">
            <w:pPr>
              <w:widowControl w:val="0"/>
              <w:spacing w:before="12"/>
              <w:jc w:val="center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Calculus Pathway</w:t>
            </w:r>
          </w:p>
        </w:tc>
        <w:tc>
          <w:tcPr>
            <w:tcW w:w="1182" w:type="dxa"/>
            <w:shd w:val="clear" w:color="auto" w:fill="D9D9D9"/>
          </w:tcPr>
          <w:p w:rsidR="001D352D" w:rsidRPr="001D352D" w:rsidRDefault="001D352D" w:rsidP="001D352D">
            <w:pPr>
              <w:widowControl w:val="0"/>
              <w:spacing w:before="12"/>
              <w:jc w:val="center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MTH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161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proofErr w:type="spellStart"/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PreCalculus</w:t>
            </w:r>
            <w:proofErr w:type="spellEnd"/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 I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MTH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162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proofErr w:type="spellStart"/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PreCalculus</w:t>
            </w:r>
            <w:proofErr w:type="spellEnd"/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 II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MTH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263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Calculus I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4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MTH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264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Calculus II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4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792" w:type="dxa"/>
            <w:gridSpan w:val="3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lastRenderedPageBreak/>
              <w:t>Block VI:  History</w:t>
            </w:r>
          </w:p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Student must select one course, for a total of 3 credits. </w:t>
            </w:r>
          </w:p>
        </w:tc>
        <w:tc>
          <w:tcPr>
            <w:tcW w:w="1376" w:type="dxa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3 credits</w:t>
            </w:r>
          </w:p>
        </w:tc>
        <w:tc>
          <w:tcPr>
            <w:tcW w:w="1182" w:type="dxa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HIS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101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Western Civilizations Pre-1600 CE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HIS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102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Western Civilizations Post-1600 CE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HIS 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111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World Civilizations Pre-1500 CE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HIS 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112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World Civilizations Post-1500 CE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HIS 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121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United States History to 1877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HIS 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122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United States History Since 1865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  <w:t>3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color w:val="A6A6A6"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8168" w:type="dxa"/>
            <w:gridSpan w:val="4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Block VII:  Specialized GE requirements</w:t>
            </w:r>
          </w:p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Students must take CST 100 and ITE 152 for a total of 6 credits. </w:t>
            </w:r>
          </w:p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NOTE: Students majoring in General Studies – </w:t>
            </w:r>
            <w:proofErr w:type="gramStart"/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Computer  Science</w:t>
            </w:r>
            <w:proofErr w:type="gramEnd"/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 (697-02) and Education (624) may complete courses from Blocks I-VI above or any additional course below.</w:t>
            </w:r>
          </w:p>
        </w:tc>
        <w:tc>
          <w:tcPr>
            <w:tcW w:w="1182" w:type="dxa"/>
            <w:shd w:val="clear" w:color="auto" w:fill="C5E0B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CST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100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Principles of Public Speaking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3 credits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98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ITE</w:t>
            </w:r>
          </w:p>
        </w:tc>
        <w:tc>
          <w:tcPr>
            <w:tcW w:w="610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152</w:t>
            </w:r>
          </w:p>
        </w:tc>
        <w:tc>
          <w:tcPr>
            <w:tcW w:w="5484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Times New Roman"/>
              </w:rPr>
              <w:t>Introduction</w:t>
            </w:r>
            <w:r w:rsidRPr="001D352D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>to</w:t>
            </w:r>
            <w:r w:rsidRPr="001D352D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>Digital</w:t>
            </w:r>
            <w:r w:rsidRPr="001D352D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>and</w:t>
            </w:r>
            <w:r w:rsidRPr="001D352D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>Information</w:t>
            </w:r>
            <w:r w:rsidRPr="001D352D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>Literacy</w:t>
            </w:r>
            <w:r w:rsidRPr="001D352D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>and</w:t>
            </w:r>
            <w:r w:rsidRPr="001D352D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>Computer</w:t>
            </w:r>
            <w:r w:rsidRPr="001D352D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D352D">
              <w:rPr>
                <w:rFonts w:ascii="Calibri" w:eastAsia="Calibri" w:hAnsi="Calibri" w:cs="Times New Roman"/>
              </w:rPr>
              <w:t>Applications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3 credits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</w:tc>
      </w:tr>
      <w:tr w:rsidR="001D352D" w:rsidRPr="001D352D" w:rsidTr="001D352D">
        <w:tc>
          <w:tcPr>
            <w:tcW w:w="6792" w:type="dxa"/>
            <w:gridSpan w:val="3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Total Credits </w:t>
            </w:r>
          </w:p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*Quantitative/Statistics pathway course or Pre-Calculus course</w:t>
            </w:r>
          </w:p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**Calculus Pathway with Calculus course</w:t>
            </w:r>
          </w:p>
        </w:tc>
        <w:tc>
          <w:tcPr>
            <w:tcW w:w="1376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31 credits*</w:t>
            </w:r>
          </w:p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1D352D">
              <w:rPr>
                <w:rFonts w:ascii="Calibri" w:eastAsia="Calibri" w:hAnsi="Calibri" w:cs="Calibri"/>
                <w:bCs/>
                <w:sz w:val="23"/>
                <w:szCs w:val="23"/>
              </w:rPr>
              <w:t>32 credits**</w:t>
            </w:r>
          </w:p>
        </w:tc>
        <w:tc>
          <w:tcPr>
            <w:tcW w:w="1182" w:type="dxa"/>
          </w:tcPr>
          <w:p w:rsidR="001D352D" w:rsidRPr="001D352D" w:rsidRDefault="001D352D" w:rsidP="001D352D">
            <w:pPr>
              <w:widowControl w:val="0"/>
              <w:spacing w:before="12"/>
              <w:rPr>
                <w:rFonts w:ascii="Calibri" w:eastAsia="Calibri" w:hAnsi="Calibri" w:cs="Calibri"/>
                <w:bCs/>
                <w:sz w:val="23"/>
                <w:szCs w:val="23"/>
              </w:rPr>
            </w:pPr>
          </w:p>
        </w:tc>
      </w:tr>
    </w:tbl>
    <w:p w:rsidR="001D352D" w:rsidRPr="001D352D" w:rsidRDefault="001D352D" w:rsidP="001D352D">
      <w:pPr>
        <w:widowControl w:val="0"/>
        <w:spacing w:before="12" w:after="0" w:line="240" w:lineRule="auto"/>
        <w:rPr>
          <w:rFonts w:ascii="Calibri" w:eastAsia="Calibri" w:hAnsi="Calibri" w:cs="Calibri"/>
          <w:b/>
          <w:bCs/>
          <w:sz w:val="23"/>
          <w:szCs w:val="23"/>
        </w:rPr>
      </w:pPr>
    </w:p>
    <w:p w:rsidR="001D352D" w:rsidRPr="001D352D" w:rsidRDefault="001D352D" w:rsidP="001D352D">
      <w:pPr>
        <w:widowControl w:val="0"/>
        <w:spacing w:before="12" w:after="0" w:line="240" w:lineRule="auto"/>
        <w:rPr>
          <w:rFonts w:ascii="Calibri" w:eastAsia="Calibri" w:hAnsi="Calibri" w:cs="Calibri"/>
          <w:bCs/>
          <w:sz w:val="23"/>
          <w:szCs w:val="23"/>
        </w:rPr>
      </w:pPr>
      <w:r w:rsidRPr="001D352D">
        <w:rPr>
          <w:rFonts w:ascii="Calibri" w:eastAsia="Calibri" w:hAnsi="Calibri" w:cs="Calibri"/>
          <w:bCs/>
          <w:sz w:val="23"/>
          <w:szCs w:val="23"/>
        </w:rPr>
        <w:t>Courses offered at Camp are listed above.  Approved UCGS courses</w:t>
      </w:r>
      <w:r w:rsidRPr="001D352D">
        <w:rPr>
          <w:rFonts w:ascii="Calibri" w:eastAsia="Calibri" w:hAnsi="Calibri" w:cs="Calibri"/>
          <w:bCs/>
          <w:sz w:val="23"/>
          <w:szCs w:val="23"/>
          <w:vertAlign w:val="superscript"/>
        </w:rPr>
        <w:footnoteReference w:id="1"/>
      </w:r>
      <w:r w:rsidRPr="001D352D">
        <w:rPr>
          <w:rFonts w:ascii="Calibri" w:eastAsia="Calibri" w:hAnsi="Calibri" w:cs="Calibri"/>
          <w:bCs/>
          <w:sz w:val="23"/>
          <w:szCs w:val="23"/>
        </w:rPr>
        <w:t xml:space="preserve">  taken at other VCCS colleges may be transferred and applied to the UCGS with approval for course substitution from the Dean, provided at least 25% of all credits needed for the UCGS are earned at Camp Community College.</w:t>
      </w:r>
    </w:p>
    <w:p w:rsidR="001D352D" w:rsidRPr="001D352D" w:rsidRDefault="001D352D" w:rsidP="001D352D">
      <w:pPr>
        <w:jc w:val="center"/>
        <w:rPr>
          <w:sz w:val="32"/>
          <w:szCs w:val="32"/>
        </w:rPr>
      </w:pPr>
    </w:p>
    <w:sectPr w:rsidR="001D352D" w:rsidRPr="001D3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6E4" w:rsidRDefault="000056E4" w:rsidP="001D352D">
      <w:pPr>
        <w:spacing w:after="0" w:line="240" w:lineRule="auto"/>
      </w:pPr>
      <w:r>
        <w:separator/>
      </w:r>
    </w:p>
  </w:endnote>
  <w:endnote w:type="continuationSeparator" w:id="0">
    <w:p w:rsidR="000056E4" w:rsidRDefault="000056E4" w:rsidP="001D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6E4" w:rsidRDefault="000056E4" w:rsidP="001D352D">
      <w:pPr>
        <w:spacing w:after="0" w:line="240" w:lineRule="auto"/>
      </w:pPr>
      <w:r>
        <w:separator/>
      </w:r>
    </w:p>
  </w:footnote>
  <w:footnote w:type="continuationSeparator" w:id="0">
    <w:p w:rsidR="000056E4" w:rsidRDefault="000056E4" w:rsidP="001D352D">
      <w:pPr>
        <w:spacing w:after="0" w:line="240" w:lineRule="auto"/>
      </w:pPr>
      <w:r>
        <w:continuationSeparator/>
      </w:r>
    </w:p>
  </w:footnote>
  <w:footnote w:id="1">
    <w:p w:rsidR="001D352D" w:rsidRDefault="001D352D" w:rsidP="001D352D">
      <w:pPr>
        <w:pStyle w:val="FootnoteText"/>
      </w:pPr>
      <w:r>
        <w:rPr>
          <w:rStyle w:val="FootnoteReference"/>
        </w:rPr>
        <w:footnoteRef/>
      </w:r>
      <w:r>
        <w:t xml:space="preserve"> See approved UCGS course roster on the SCHEV.EDU website:  </w:t>
      </w:r>
      <w:hyperlink r:id="rId1" w:history="1">
        <w:r w:rsidRPr="00971EE5">
          <w:rPr>
            <w:rStyle w:val="Hyperlink1"/>
          </w:rPr>
          <w:t>https://schev.edu/docs/default-source/students-section/transfer/approveducgscourseroster.pdf</w:t>
        </w:r>
      </w:hyperlink>
    </w:p>
    <w:p w:rsidR="001D352D" w:rsidRDefault="001D352D" w:rsidP="001D352D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2D"/>
    <w:rsid w:val="000056E4"/>
    <w:rsid w:val="001D352D"/>
    <w:rsid w:val="00266925"/>
    <w:rsid w:val="002766F6"/>
    <w:rsid w:val="004E26F5"/>
    <w:rsid w:val="005E7AF8"/>
    <w:rsid w:val="006828C3"/>
    <w:rsid w:val="00AA610F"/>
    <w:rsid w:val="00B1224F"/>
    <w:rsid w:val="00B225F6"/>
    <w:rsid w:val="00B5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DE187-344C-4577-B04B-7E39C242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D35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52D"/>
    <w:rPr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1D352D"/>
    <w:rPr>
      <w:color w:val="1F4E79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D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1D352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D35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chev.edu/docs/default-source/students-section/transfer/approveducgscourseros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Wachsmann</dc:creator>
  <cp:keywords/>
  <dc:description/>
  <cp:lastModifiedBy>Judith Wachsmann</cp:lastModifiedBy>
  <cp:revision>4</cp:revision>
  <dcterms:created xsi:type="dcterms:W3CDTF">2021-12-08T18:26:00Z</dcterms:created>
  <dcterms:modified xsi:type="dcterms:W3CDTF">2022-03-09T17:10:00Z</dcterms:modified>
</cp:coreProperties>
</file>